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8E" w:rsidRDefault="002C028E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</w:p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6A735B">
        <w:rPr>
          <w:b w:val="0"/>
          <w:sz w:val="24"/>
          <w:szCs w:val="24"/>
        </w:rPr>
        <w:t>2026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</w:t>
      </w:r>
      <w:r w:rsidR="006A735B">
        <w:rPr>
          <w:b w:val="0"/>
          <w:sz w:val="24"/>
          <w:szCs w:val="24"/>
        </w:rPr>
        <w:t xml:space="preserve">                   </w:t>
      </w:r>
      <w:r w:rsidR="00C147B6">
        <w:rPr>
          <w:b w:val="0"/>
          <w:sz w:val="24"/>
          <w:szCs w:val="24"/>
        </w:rPr>
        <w:t xml:space="preserve">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FD5A66" w:rsidRPr="00C147B6" w:rsidRDefault="00B15ED8" w:rsidP="00DF3267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FD5A66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E8222E">
        <w:rPr>
          <w:b/>
          <w:i/>
          <w:sz w:val="25"/>
          <w:szCs w:val="25"/>
        </w:rPr>
        <w:t>первая</w:t>
      </w:r>
      <w:r w:rsidR="006A735B">
        <w:rPr>
          <w:b/>
          <w:i/>
          <w:sz w:val="25"/>
          <w:szCs w:val="25"/>
        </w:rPr>
        <w:t xml:space="preserve"> смена – с</w:t>
      </w:r>
      <w:r w:rsidR="00DF3267">
        <w:rPr>
          <w:b/>
          <w:i/>
          <w:sz w:val="25"/>
          <w:szCs w:val="25"/>
        </w:rPr>
        <w:t xml:space="preserve"> 0</w:t>
      </w:r>
      <w:r w:rsidR="006A735B" w:rsidRPr="006A735B">
        <w:rPr>
          <w:b/>
          <w:i/>
          <w:sz w:val="25"/>
          <w:szCs w:val="25"/>
        </w:rPr>
        <w:t>1</w:t>
      </w:r>
      <w:r w:rsidR="00FD5A66" w:rsidRPr="00C147B6">
        <w:rPr>
          <w:b/>
          <w:i/>
          <w:sz w:val="25"/>
          <w:szCs w:val="25"/>
        </w:rPr>
        <w:t xml:space="preserve"> июня </w:t>
      </w:r>
      <w:r w:rsidR="006A735B">
        <w:rPr>
          <w:b/>
          <w:i/>
          <w:sz w:val="25"/>
          <w:szCs w:val="25"/>
        </w:rPr>
        <w:t xml:space="preserve">2026 года по </w:t>
      </w:r>
      <w:r w:rsidR="006A735B" w:rsidRPr="006A735B">
        <w:rPr>
          <w:b/>
          <w:i/>
          <w:sz w:val="25"/>
          <w:szCs w:val="25"/>
        </w:rPr>
        <w:t>30</w:t>
      </w:r>
      <w:r w:rsidR="006A735B">
        <w:rPr>
          <w:b/>
          <w:i/>
          <w:sz w:val="25"/>
          <w:szCs w:val="25"/>
        </w:rPr>
        <w:t xml:space="preserve"> июн</w:t>
      </w:r>
      <w:r w:rsidR="00FD5A66" w:rsidRPr="00C147B6">
        <w:rPr>
          <w:b/>
          <w:i/>
          <w:sz w:val="25"/>
          <w:szCs w:val="25"/>
        </w:rPr>
        <w:t xml:space="preserve">я </w:t>
      </w:r>
      <w:r w:rsidR="006A735B">
        <w:rPr>
          <w:b/>
          <w:i/>
          <w:sz w:val="25"/>
          <w:szCs w:val="25"/>
        </w:rPr>
        <w:t>2026</w:t>
      </w:r>
      <w:r w:rsidR="00FD5A66" w:rsidRPr="00C147B6">
        <w:rPr>
          <w:b/>
          <w:i/>
          <w:sz w:val="25"/>
          <w:szCs w:val="25"/>
        </w:rPr>
        <w:t xml:space="preserve"> года (21 рабочий день). 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  <w:r w:rsidR="006A735B">
        <w:rPr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6A735B">
        <w:rPr>
          <w:b w:val="0"/>
          <w:sz w:val="25"/>
          <w:szCs w:val="25"/>
        </w:rPr>
        <w:t>,</w:t>
      </w:r>
      <w:r w:rsidR="00FD5A66" w:rsidRPr="00C147B6">
        <w:rPr>
          <w:b w:val="0"/>
          <w:sz w:val="25"/>
          <w:szCs w:val="25"/>
        </w:rPr>
        <w:t xml:space="preserve"> </w:t>
      </w:r>
      <w:r w:rsidR="006A735B">
        <w:rPr>
          <w:b w:val="0"/>
          <w:sz w:val="25"/>
          <w:szCs w:val="25"/>
        </w:rPr>
        <w:t>законным представителем</w:t>
      </w:r>
      <w:r w:rsidRPr="00C147B6">
        <w:rPr>
          <w:b w:val="0"/>
          <w:sz w:val="25"/>
          <w:szCs w:val="25"/>
        </w:rPr>
        <w:t xml:space="preserve"> которого является Родитель, в летнем оздоровительном учреждении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BA50FC">
        <w:rPr>
          <w:i/>
          <w:sz w:val="25"/>
          <w:szCs w:val="25"/>
        </w:rPr>
        <w:t>общеоздоровитель</w:t>
      </w:r>
      <w:r w:rsidR="00F25F4C">
        <w:rPr>
          <w:i/>
          <w:sz w:val="25"/>
          <w:szCs w:val="25"/>
        </w:rPr>
        <w:t>ном</w:t>
      </w:r>
      <w:r w:rsidRPr="00C147B6">
        <w:rPr>
          <w:i/>
          <w:sz w:val="25"/>
          <w:szCs w:val="25"/>
        </w:rPr>
        <w:t xml:space="preserve"> отряде</w:t>
      </w:r>
      <w:r w:rsidR="006A735B">
        <w:rPr>
          <w:b w:val="0"/>
          <w:sz w:val="25"/>
          <w:szCs w:val="25"/>
        </w:rPr>
        <w:t xml:space="preserve"> на базе </w:t>
      </w:r>
      <w:r w:rsidRPr="00C147B6">
        <w:rPr>
          <w:b w:val="0"/>
          <w:sz w:val="25"/>
          <w:szCs w:val="25"/>
        </w:rPr>
        <w:t>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</w:t>
      </w:r>
      <w:r w:rsidRPr="00C147B6">
        <w:rPr>
          <w:b w:val="0"/>
          <w:sz w:val="25"/>
          <w:szCs w:val="25"/>
        </w:rPr>
        <w:lastRenderedPageBreak/>
        <w:t>состояниях и заболеваниях, угрожающих его жизни и здоровью ( пункт 7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 детей, находящихся в Учреждении,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информацию, касающуюся получения в период оказания услуг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BA50FC">
        <w:rPr>
          <w:b/>
          <w:sz w:val="25"/>
          <w:szCs w:val="25"/>
        </w:rPr>
        <w:t>трех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lastRenderedPageBreak/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="006A735B">
        <w:rPr>
          <w:b w:val="0"/>
          <w:sz w:val="25"/>
          <w:szCs w:val="25"/>
        </w:rPr>
        <w:t xml:space="preserve"> составляет на </w:t>
      </w:r>
      <w:r w:rsidR="006A735B">
        <w:rPr>
          <w:b w:val="0"/>
          <w:sz w:val="25"/>
          <w:szCs w:val="25"/>
          <w:lang w:val="en-US"/>
        </w:rPr>
        <w:t>I</w:t>
      </w:r>
      <w:r w:rsidR="006A735B">
        <w:rPr>
          <w:b w:val="0"/>
          <w:sz w:val="25"/>
          <w:szCs w:val="25"/>
        </w:rPr>
        <w:t>-ю</w:t>
      </w:r>
      <w:r w:rsidRPr="00C147B6">
        <w:rPr>
          <w:b w:val="0"/>
          <w:sz w:val="25"/>
          <w:szCs w:val="25"/>
        </w:rPr>
        <w:t xml:space="preserve"> смену </w:t>
      </w:r>
      <w:r w:rsidR="006A735B">
        <w:rPr>
          <w:b w:val="0"/>
          <w:sz w:val="25"/>
          <w:szCs w:val="25"/>
        </w:rPr>
        <w:t>2026</w:t>
      </w:r>
      <w:r w:rsidR="00451BF8" w:rsidRPr="00C147B6">
        <w:rPr>
          <w:b w:val="0"/>
          <w:sz w:val="25"/>
          <w:szCs w:val="25"/>
        </w:rPr>
        <w:t xml:space="preserve"> г. </w:t>
      </w:r>
      <w:r w:rsidR="006A735B">
        <w:rPr>
          <w:b w:val="0"/>
          <w:sz w:val="25"/>
          <w:szCs w:val="25"/>
        </w:rPr>
        <w:t xml:space="preserve">(21 </w:t>
      </w:r>
      <w:proofErr w:type="gramStart"/>
      <w:r w:rsidR="006A735B">
        <w:rPr>
          <w:b w:val="0"/>
          <w:sz w:val="25"/>
          <w:szCs w:val="25"/>
        </w:rPr>
        <w:t>день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0" w:name="bookmark9"/>
      <w:r w:rsidRPr="00C147B6">
        <w:rPr>
          <w:sz w:val="25"/>
          <w:szCs w:val="25"/>
        </w:rPr>
        <w:t>VI. Заключительные положения</w:t>
      </w:r>
      <w:bookmarkEnd w:id="0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lastRenderedPageBreak/>
        <w:t>Договор 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 w:rsidRPr="007D3A70">
        <w:rPr>
          <w:b/>
          <w:sz w:val="24"/>
          <w:szCs w:val="24"/>
        </w:rPr>
        <w:t>VII. Адреса и реквизиты сторон</w:t>
      </w:r>
    </w:p>
    <w:p w:rsidR="009F0A4D" w:rsidRDefault="009F0A4D" w:rsidP="009F0A4D">
      <w:pPr>
        <w:pStyle w:val="2"/>
        <w:shd w:val="clear" w:color="auto" w:fill="auto"/>
        <w:tabs>
          <w:tab w:val="left" w:pos="1286"/>
        </w:tabs>
        <w:spacing w:line="240" w:lineRule="atLeast"/>
        <w:ind w:right="40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 xml:space="preserve">   </w:t>
      </w:r>
    </w:p>
    <w:p w:rsidR="009F0A4D" w:rsidRDefault="009F0A4D" w:rsidP="009F0A4D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«</w:t>
      </w:r>
      <w:proofErr w:type="gramStart"/>
      <w:r>
        <w:rPr>
          <w:b/>
          <w:sz w:val="24"/>
          <w:szCs w:val="24"/>
        </w:rPr>
        <w:t xml:space="preserve">Организация»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  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9F0A4D" w:rsidTr="0028702B">
        <w:tc>
          <w:tcPr>
            <w:tcW w:w="4678" w:type="dxa"/>
            <w:hideMark/>
          </w:tcPr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>
              <w:rPr>
                <w:sz w:val="24"/>
                <w:szCs w:val="24"/>
              </w:rPr>
              <w:t>организация  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686230, Магаданская область, </w:t>
            </w:r>
            <w:proofErr w:type="spellStart"/>
            <w:r>
              <w:rPr>
                <w:sz w:val="24"/>
                <w:szCs w:val="24"/>
              </w:rPr>
              <w:t>Ягоднинский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Ягодное, ул. Школьная, д. 9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4908004818   КПП 490801001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ОКАТО  44</w:t>
            </w:r>
            <w:proofErr w:type="gramEnd"/>
            <w:r>
              <w:rPr>
                <w:sz w:val="24"/>
                <w:szCs w:val="24"/>
              </w:rPr>
              <w:t xml:space="preserve"> 522 000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12 Дальневосточного ГУ Банка России//УФК по Магаданской области г. Магадана 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03234643445220004700  </w:t>
            </w:r>
          </w:p>
          <w:p w:rsidR="009F0A4D" w:rsidRDefault="009F0A4D" w:rsidP="0028702B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_________ № 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Выдан: 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 адрес: 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работы: 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9F0A4D" w:rsidRDefault="009F0A4D" w:rsidP="0028702B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Должность: _______________________</w:t>
            </w:r>
          </w:p>
          <w:p w:rsidR="009F0A4D" w:rsidRDefault="009F0A4D" w:rsidP="0028702B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F0A4D" w:rsidRDefault="009F0A4D" w:rsidP="009F0A4D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9F0A4D" w:rsidRDefault="009F0A4D" w:rsidP="009F0A4D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9F0A4D" w:rsidTr="0028702B">
        <w:trPr>
          <w:gridAfter w:val="1"/>
          <w:wAfter w:w="987" w:type="dxa"/>
          <w:trHeight w:val="80"/>
        </w:trPr>
        <w:tc>
          <w:tcPr>
            <w:tcW w:w="5070" w:type="dxa"/>
            <w:gridSpan w:val="2"/>
          </w:tcPr>
          <w:p w:rsidR="009F0A4D" w:rsidRDefault="009F0A4D" w:rsidP="0028702B">
            <w:pPr>
              <w:tabs>
                <w:tab w:val="left" w:pos="5340"/>
              </w:tabs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2" w:type="dxa"/>
            <w:gridSpan w:val="2"/>
          </w:tcPr>
          <w:p w:rsidR="009F0A4D" w:rsidRDefault="009F0A4D" w:rsidP="0028702B">
            <w:pPr>
              <w:tabs>
                <w:tab w:val="left" w:pos="5340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9F0A4D" w:rsidTr="0028702B"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9F0A4D" w:rsidRDefault="009F0A4D" w:rsidP="0028702B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_____________/ ______________________ /</w:t>
            </w:r>
          </w:p>
          <w:p w:rsidR="009F0A4D" w:rsidRDefault="009F0A4D" w:rsidP="0028702B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F0A4D" w:rsidRDefault="009F0A4D" w:rsidP="0028702B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М.П. </w:t>
            </w:r>
          </w:p>
        </w:tc>
        <w:tc>
          <w:tcPr>
            <w:tcW w:w="5580" w:type="dxa"/>
            <w:gridSpan w:val="2"/>
            <w:hideMark/>
          </w:tcPr>
          <w:p w:rsidR="009F0A4D" w:rsidRDefault="009F0A4D" w:rsidP="0028702B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 /_____________________ /</w:t>
            </w:r>
          </w:p>
        </w:tc>
      </w:tr>
    </w:tbl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78" w:rsidRDefault="00242378">
      <w:r>
        <w:separator/>
      </w:r>
    </w:p>
  </w:endnote>
  <w:endnote w:type="continuationSeparator" w:id="0">
    <w:p w:rsidR="00242378" w:rsidRDefault="002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78" w:rsidRDefault="00242378">
      <w:r>
        <w:separator/>
      </w:r>
    </w:p>
  </w:footnote>
  <w:footnote w:type="continuationSeparator" w:id="0">
    <w:p w:rsidR="00242378" w:rsidRDefault="002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24237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24237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42378"/>
    <w:rsid w:val="00253BC9"/>
    <w:rsid w:val="002A66A3"/>
    <w:rsid w:val="002C028E"/>
    <w:rsid w:val="004048C6"/>
    <w:rsid w:val="00451BF8"/>
    <w:rsid w:val="0052433C"/>
    <w:rsid w:val="005551D1"/>
    <w:rsid w:val="0059573E"/>
    <w:rsid w:val="005A61E8"/>
    <w:rsid w:val="005C7808"/>
    <w:rsid w:val="00615C94"/>
    <w:rsid w:val="00662DEF"/>
    <w:rsid w:val="006A735B"/>
    <w:rsid w:val="006C6FF0"/>
    <w:rsid w:val="00707221"/>
    <w:rsid w:val="00803883"/>
    <w:rsid w:val="008F2E58"/>
    <w:rsid w:val="009F0A4D"/>
    <w:rsid w:val="009F60D3"/>
    <w:rsid w:val="00A03A64"/>
    <w:rsid w:val="00A32371"/>
    <w:rsid w:val="00A3796E"/>
    <w:rsid w:val="00AC1493"/>
    <w:rsid w:val="00B15ED8"/>
    <w:rsid w:val="00B3253B"/>
    <w:rsid w:val="00B6597A"/>
    <w:rsid w:val="00BA2C46"/>
    <w:rsid w:val="00BA50FC"/>
    <w:rsid w:val="00C147B6"/>
    <w:rsid w:val="00CB71CF"/>
    <w:rsid w:val="00D8792F"/>
    <w:rsid w:val="00DF3267"/>
    <w:rsid w:val="00E138C7"/>
    <w:rsid w:val="00E8222E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44B8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25</cp:revision>
  <cp:lastPrinted>2025-05-21T00:21:00Z</cp:lastPrinted>
  <dcterms:created xsi:type="dcterms:W3CDTF">2022-03-14T03:31:00Z</dcterms:created>
  <dcterms:modified xsi:type="dcterms:W3CDTF">2026-02-04T22:17:00Z</dcterms:modified>
</cp:coreProperties>
</file>